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F6D" w:rsidRPr="000343A6" w:rsidRDefault="00865F6D" w:rsidP="00865F6D">
      <w:pPr>
        <w:pStyle w:val="1"/>
        <w:shd w:val="clear" w:color="auto" w:fill="auto"/>
        <w:spacing w:before="0" w:line="240" w:lineRule="auto"/>
        <w:ind w:left="40" w:right="20" w:firstLine="547"/>
        <w:jc w:val="center"/>
        <w:rPr>
          <w:rFonts w:ascii="Times New Roman" w:hAnsi="Times New Roman"/>
          <w:sz w:val="28"/>
          <w:szCs w:val="28"/>
        </w:rPr>
      </w:pPr>
      <w:r w:rsidRPr="000343A6">
        <w:rPr>
          <w:rFonts w:ascii="Times New Roman" w:hAnsi="Times New Roman"/>
          <w:color w:val="000000"/>
          <w:sz w:val="28"/>
          <w:szCs w:val="28"/>
        </w:rPr>
        <w:t>13 АЭРОКОСМИЧЕСКИЕ МЕТОДЫ ИЗУЧЕНИЯ ГЕОДИНАМИЧЕСКИХ ПРОЦЕССОВ ПРИ ТРАНСПОРТНОМ СТРОИТЕЛЬСТВЕ</w:t>
      </w:r>
    </w:p>
    <w:p w:rsidR="00865F6D" w:rsidRPr="004008A3" w:rsidRDefault="00865F6D" w:rsidP="00865F6D">
      <w:pPr>
        <w:pStyle w:val="20"/>
        <w:keepNext/>
        <w:keepLines/>
        <w:shd w:val="clear" w:color="auto" w:fill="auto"/>
        <w:spacing w:line="240" w:lineRule="auto"/>
        <w:ind w:left="20" w:firstLine="547"/>
        <w:jc w:val="center"/>
        <w:rPr>
          <w:sz w:val="28"/>
          <w:szCs w:val="28"/>
        </w:rPr>
      </w:pPr>
    </w:p>
    <w:p w:rsidR="00865F6D" w:rsidRPr="004008A3" w:rsidRDefault="00865F6D" w:rsidP="00865F6D">
      <w:pPr>
        <w:pStyle w:val="1"/>
        <w:shd w:val="clear" w:color="auto" w:fill="auto"/>
        <w:spacing w:before="0" w:line="240" w:lineRule="auto"/>
        <w:ind w:left="40" w:firstLine="547"/>
        <w:jc w:val="left"/>
        <w:rPr>
          <w:rFonts w:ascii="Times New Roman" w:hAnsi="Times New Roman"/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План:</w:t>
      </w:r>
    </w:p>
    <w:p w:rsidR="00865F6D" w:rsidRDefault="00865F6D" w:rsidP="00865F6D">
      <w:pPr>
        <w:pStyle w:val="1"/>
        <w:shd w:val="clear" w:color="auto" w:fill="auto"/>
        <w:spacing w:before="0" w:line="240" w:lineRule="auto"/>
        <w:ind w:left="40" w:right="60" w:firstLine="547"/>
        <w:jc w:val="left"/>
        <w:rPr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1</w:t>
      </w:r>
      <w:r>
        <w:rPr>
          <w:sz w:val="28"/>
          <w:szCs w:val="28"/>
        </w:rPr>
        <w:t>.</w:t>
      </w: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 xml:space="preserve"> Аэрокосмические методы изучения геодинамических процессов при транспортном строительстве.</w:t>
      </w:r>
    </w:p>
    <w:p w:rsidR="00865F6D" w:rsidRPr="004008A3" w:rsidRDefault="00865F6D" w:rsidP="00865F6D">
      <w:pPr>
        <w:pStyle w:val="1"/>
        <w:shd w:val="clear" w:color="auto" w:fill="auto"/>
        <w:spacing w:before="0" w:line="240" w:lineRule="auto"/>
        <w:ind w:left="40" w:right="60" w:firstLine="547"/>
        <w:rPr>
          <w:rFonts w:ascii="Times New Roman" w:hAnsi="Times New Roman"/>
          <w:sz w:val="28"/>
          <w:szCs w:val="28"/>
        </w:rPr>
      </w:pPr>
    </w:p>
    <w:p w:rsidR="00865F6D" w:rsidRPr="004008A3" w:rsidRDefault="00865F6D" w:rsidP="00865F6D">
      <w:pPr>
        <w:pStyle w:val="1"/>
        <w:shd w:val="clear" w:color="auto" w:fill="auto"/>
        <w:spacing w:before="0" w:line="240" w:lineRule="auto"/>
        <w:ind w:left="40" w:right="60" w:firstLine="547"/>
        <w:rPr>
          <w:rFonts w:ascii="Times New Roman" w:hAnsi="Times New Roman"/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Осуществление работ по строительству подземных сооружений сопровождается геодинамическими процессами — непрерывным изменением напряженно- деформированного состояния горного массива вблизи контура выработки, проявляющимся в развитии процессов трещинообразования и разрушения. Своевременный и надежный контроль в рамках горно-экологического мониторинга при строительстве транспортных тоннелей позволяет обеспечивать высокую эффективность использования технологического оборудования и повышает безопасность ведения горных работ.</w:t>
      </w:r>
    </w:p>
    <w:p w:rsidR="00865F6D" w:rsidRPr="004008A3" w:rsidRDefault="00865F6D" w:rsidP="00865F6D">
      <w:pPr>
        <w:pStyle w:val="1"/>
        <w:shd w:val="clear" w:color="auto" w:fill="auto"/>
        <w:spacing w:before="0" w:line="240" w:lineRule="auto"/>
        <w:ind w:left="40" w:firstLine="547"/>
        <w:rPr>
          <w:rFonts w:ascii="Times New Roman" w:hAnsi="Times New Roman"/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Основными методами геодинамических наблюдений являются:</w:t>
      </w:r>
    </w:p>
    <w:p w:rsidR="00865F6D" w:rsidRPr="004008A3" w:rsidRDefault="00865F6D" w:rsidP="00865F6D">
      <w:pPr>
        <w:pStyle w:val="1"/>
        <w:numPr>
          <w:ilvl w:val="0"/>
          <w:numId w:val="1"/>
        </w:numPr>
        <w:shd w:val="clear" w:color="auto" w:fill="auto"/>
        <w:tabs>
          <w:tab w:val="left" w:pos="1077"/>
        </w:tabs>
        <w:spacing w:before="0" w:line="240" w:lineRule="auto"/>
        <w:ind w:left="40" w:right="60"/>
        <w:rPr>
          <w:rFonts w:ascii="Times New Roman" w:hAnsi="Times New Roman"/>
          <w:sz w:val="28"/>
          <w:szCs w:val="28"/>
        </w:rPr>
      </w:pPr>
      <w:r w:rsidRPr="004008A3">
        <w:rPr>
          <w:rFonts w:ascii="Times New Roman" w:hAnsi="Times New Roman"/>
          <w:color w:val="000000"/>
          <w:spacing w:val="0"/>
          <w:sz w:val="28"/>
          <w:szCs w:val="28"/>
        </w:rPr>
        <w:t>Геодезическо-маркшейдерские наблюдения. Наблюдения за надземными сооружениями в зоне влияния тоннеля; аэрокосмические наблюдения за деформацией надземного дорожного полотна; наблюдения за деформациями конструкций тоннеля; наблюдения за состоянием окружающего массива грунта за пределами ограждающих конструкций тоннеля; наблюдения за существующими подземными сооружениями.</w:t>
      </w:r>
    </w:p>
    <w:p w:rsidR="00B3105B" w:rsidRDefault="00865F6D" w:rsidP="00865F6D">
      <w:pPr>
        <w:pStyle w:val="1"/>
        <w:numPr>
          <w:ilvl w:val="0"/>
          <w:numId w:val="1"/>
        </w:numPr>
        <w:shd w:val="clear" w:color="auto" w:fill="auto"/>
        <w:tabs>
          <w:tab w:val="left" w:pos="1213"/>
        </w:tabs>
        <w:spacing w:before="0" w:line="240" w:lineRule="auto"/>
        <w:ind w:left="40" w:right="60"/>
      </w:pPr>
      <w:r w:rsidRPr="00865F6D">
        <w:rPr>
          <w:rFonts w:ascii="Times New Roman" w:hAnsi="Times New Roman"/>
          <w:color w:val="000000"/>
          <w:spacing w:val="0"/>
          <w:sz w:val="28"/>
          <w:szCs w:val="28"/>
        </w:rPr>
        <w:t xml:space="preserve">Сейсмологические наблюдения. Регистрация местных (региональных) землетрясений; сейсмоакустические наблюдения для локального контроля горного массива с </w:t>
      </w:r>
      <w:proofErr w:type="spellStart"/>
      <w:r w:rsidRPr="00865F6D">
        <w:rPr>
          <w:rFonts w:ascii="Times New Roman" w:hAnsi="Times New Roman"/>
          <w:color w:val="000000"/>
          <w:spacing w:val="0"/>
          <w:sz w:val="28"/>
          <w:szCs w:val="28"/>
        </w:rPr>
        <w:t>целыо</w:t>
      </w:r>
      <w:proofErr w:type="spellEnd"/>
      <w:r w:rsidRPr="00865F6D">
        <w:rPr>
          <w:rFonts w:ascii="Times New Roman" w:hAnsi="Times New Roman"/>
          <w:color w:val="000000"/>
          <w:spacing w:val="0"/>
          <w:sz w:val="28"/>
          <w:szCs w:val="28"/>
        </w:rPr>
        <w:t xml:space="preserve"> прогнозирования горных ударов и внезапных выбросов породы и газа в непрерывном и дискретном режимах наблюдений; сейсмометрические исследования для исследования колебаний тоннеля и вмещающего массива при сейсмических воздействиях, а также исследования вибраций, например, прохождение поезда, во взаимосвязи с характерными сочетаниями внешних факторов, обусловленных геологическими, техническими и климатическими условиями.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D3883"/>
    <w:multiLevelType w:val="multilevel"/>
    <w:tmpl w:val="CF7662D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65F6D"/>
    <w:rsid w:val="00865F6D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F6D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865F6D"/>
    <w:rPr>
      <w:rFonts w:ascii="Lucida Sans Unicode" w:eastAsia="Lucida Sans Unicode" w:hAnsi="Lucida Sans Unicode" w:cs="Lucida Sans Unicode"/>
      <w:spacing w:val="-10"/>
      <w:shd w:val="clear" w:color="auto" w:fill="FFFFFF"/>
    </w:rPr>
  </w:style>
  <w:style w:type="paragraph" w:customStyle="1" w:styleId="1">
    <w:name w:val="Основной текст1"/>
    <w:basedOn w:val="a"/>
    <w:link w:val="a3"/>
    <w:rsid w:val="00865F6D"/>
    <w:pPr>
      <w:shd w:val="clear" w:color="auto" w:fill="FFFFFF"/>
      <w:autoSpaceDE/>
      <w:autoSpaceDN/>
      <w:adjustRightInd/>
      <w:spacing w:before="300" w:line="269" w:lineRule="exact"/>
      <w:ind w:firstLine="600"/>
      <w:jc w:val="both"/>
    </w:pPr>
    <w:rPr>
      <w:rFonts w:ascii="Lucida Sans Unicode" w:eastAsia="Lucida Sans Unicode" w:hAnsi="Lucida Sans Unicode" w:cs="Lucida Sans Unicode"/>
      <w:spacing w:val="-10"/>
      <w:sz w:val="22"/>
      <w:szCs w:val="22"/>
      <w:lang w:eastAsia="en-US"/>
    </w:rPr>
  </w:style>
  <w:style w:type="character" w:customStyle="1" w:styleId="2">
    <w:name w:val="Заголовок №2_"/>
    <w:link w:val="20"/>
    <w:rsid w:val="00865F6D"/>
    <w:rPr>
      <w:rFonts w:hAnsi="Times New Roman"/>
      <w:sz w:val="21"/>
      <w:szCs w:val="21"/>
      <w:shd w:val="clear" w:color="auto" w:fill="FFFFFF"/>
    </w:rPr>
  </w:style>
  <w:style w:type="paragraph" w:customStyle="1" w:styleId="20">
    <w:name w:val="Заголовок №2"/>
    <w:basedOn w:val="a"/>
    <w:link w:val="2"/>
    <w:rsid w:val="00865F6D"/>
    <w:pPr>
      <w:shd w:val="clear" w:color="auto" w:fill="FFFFFF"/>
      <w:autoSpaceDE/>
      <w:autoSpaceDN/>
      <w:adjustRightInd/>
      <w:spacing w:line="271" w:lineRule="exact"/>
      <w:ind w:firstLine="620"/>
      <w:jc w:val="both"/>
      <w:outlineLvl w:val="1"/>
    </w:pPr>
    <w:rPr>
      <w:rFonts w:asciiTheme="minorHAnsi" w:eastAsiaTheme="minorHAnsi" w:cstheme="minorBidi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2020-09-09T03:55:00Z</dcterms:created>
  <dcterms:modified xsi:type="dcterms:W3CDTF">2020-09-09T03:55:00Z</dcterms:modified>
</cp:coreProperties>
</file>